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526" w:rsidRPr="004F7783" w:rsidRDefault="00626526" w:rsidP="00626526">
      <w:pPr>
        <w:pStyle w:val="Body"/>
        <w:spacing w:after="0" w:line="240" w:lineRule="auto"/>
        <w:jc w:val="left"/>
        <w:rPr>
          <w:rFonts w:hAnsi="Times New Roman" w:cs="Times New Roman"/>
          <w:b w:val="0"/>
          <w:caps/>
        </w:rPr>
      </w:pPr>
      <w:bookmarkStart w:id="0" w:name="_GoBack"/>
      <w:bookmarkEnd w:id="0"/>
      <w:r w:rsidRPr="004F7783">
        <w:rPr>
          <w:rFonts w:hAnsi="Times New Roman" w:cs="Times New Roman"/>
          <w:b w:val="0"/>
          <w:caps/>
        </w:rPr>
        <w:t>supplementary table captions</w:t>
      </w:r>
    </w:p>
    <w:p w:rsidR="00626526" w:rsidRPr="004F7783" w:rsidRDefault="00626526" w:rsidP="00626526">
      <w:pPr>
        <w:pStyle w:val="Body"/>
        <w:spacing w:after="0" w:line="240" w:lineRule="auto"/>
        <w:jc w:val="left"/>
        <w:rPr>
          <w:rFonts w:hAnsi="Times New Roman" w:cs="Times New Roman"/>
          <w:b w:val="0"/>
          <w:caps/>
        </w:rPr>
      </w:pPr>
    </w:p>
    <w:p w:rsidR="00626526" w:rsidRPr="004F7783" w:rsidRDefault="00626526" w:rsidP="00626526">
      <w:r w:rsidRPr="004F7783">
        <w:rPr>
          <w:b/>
        </w:rPr>
        <w:t>Table S1-</w:t>
      </w:r>
      <w:r w:rsidRPr="004F7783">
        <w:t>Raw Data used to document latitudinal drilling predation gradient (LDPG) through time.</w:t>
      </w:r>
    </w:p>
    <w:p w:rsidR="00626526" w:rsidRPr="004F7783" w:rsidRDefault="00626526" w:rsidP="00626526">
      <w:pPr>
        <w:pStyle w:val="Body"/>
        <w:spacing w:after="0" w:line="240" w:lineRule="auto"/>
        <w:jc w:val="left"/>
        <w:rPr>
          <w:rFonts w:hAnsi="Times New Roman" w:cs="Times New Roman"/>
          <w:b w:val="0"/>
          <w:caps/>
        </w:rPr>
      </w:pPr>
    </w:p>
    <w:p w:rsidR="00626526" w:rsidRPr="004F7783" w:rsidRDefault="00626526" w:rsidP="00626526">
      <w:pPr>
        <w:tabs>
          <w:tab w:val="left" w:pos="1542"/>
        </w:tabs>
      </w:pPr>
      <w:r w:rsidRPr="004F7783">
        <w:rPr>
          <w:b/>
        </w:rPr>
        <w:t>Table S2</w:t>
      </w:r>
      <w:r w:rsidRPr="004F7783">
        <w:t>—</w:t>
      </w:r>
      <w:proofErr w:type="gramStart"/>
      <w:r w:rsidRPr="004F7783">
        <w:t>The</w:t>
      </w:r>
      <w:proofErr w:type="gramEnd"/>
      <w:r w:rsidRPr="004F7783">
        <w:t xml:space="preserve"> total number of locations and the total number of taxa per bin (in brackets) for each of the six latitudinal bins for the studied intervals. Data points include all mollusks (</w:t>
      </w:r>
      <w:proofErr w:type="spellStart"/>
      <w:r w:rsidRPr="004F7783">
        <w:t>scaphopods</w:t>
      </w:r>
      <w:proofErr w:type="spellEnd"/>
      <w:r w:rsidRPr="004F7783">
        <w:t xml:space="preserve"> excluded).</w:t>
      </w:r>
    </w:p>
    <w:p w:rsidR="00626526" w:rsidRPr="004F7783" w:rsidRDefault="00626526" w:rsidP="00626526">
      <w:pPr>
        <w:pStyle w:val="Body"/>
        <w:spacing w:after="0" w:line="240" w:lineRule="auto"/>
        <w:jc w:val="left"/>
        <w:rPr>
          <w:rFonts w:hAnsi="Times New Roman" w:cs="Times New Roman"/>
          <w:b w:val="0"/>
          <w:caps/>
        </w:rPr>
      </w:pPr>
    </w:p>
    <w:p w:rsidR="00626526" w:rsidRPr="004F7783" w:rsidRDefault="00626526" w:rsidP="00626526">
      <w:r w:rsidRPr="004F7783">
        <w:rPr>
          <w:b/>
        </w:rPr>
        <w:t>Table S3</w:t>
      </w:r>
      <w:r w:rsidRPr="004F7783">
        <w:t xml:space="preserve">—Analyses of potential LDPG for the three taxonomic groups (two bivalves and one gastropod) for which sufficient latitude- and time- specific data points were available (for details see text). Median values of drilling intensities are plotted here, with the total number of data points indicated within brackets. Note, </w:t>
      </w:r>
      <w:proofErr w:type="gramStart"/>
      <w:r w:rsidRPr="004F7783">
        <w:t>similar mid-latitudinal highs in drilling predation is</w:t>
      </w:r>
      <w:proofErr w:type="gramEnd"/>
      <w:r w:rsidRPr="004F7783">
        <w:t xml:space="preserve"> obverted. All data came from the Northern hemisphere. NA = data not available, n = number of data points.</w:t>
      </w:r>
    </w:p>
    <w:p w:rsidR="00626526" w:rsidRPr="004F7783" w:rsidRDefault="00626526" w:rsidP="00626526">
      <w:pPr>
        <w:pStyle w:val="Body"/>
        <w:spacing w:after="0" w:line="240" w:lineRule="auto"/>
        <w:jc w:val="left"/>
        <w:rPr>
          <w:rFonts w:hAnsi="Times New Roman" w:cs="Times New Roman"/>
          <w:b w:val="0"/>
          <w:caps/>
        </w:rPr>
      </w:pPr>
    </w:p>
    <w:p w:rsidR="00626526" w:rsidRPr="004F7783" w:rsidRDefault="00626526" w:rsidP="00626526">
      <w:pPr>
        <w:tabs>
          <w:tab w:val="left" w:pos="1542"/>
        </w:tabs>
      </w:pPr>
      <w:r w:rsidRPr="004F7783">
        <w:rPr>
          <w:b/>
        </w:rPr>
        <w:t>Table S4</w:t>
      </w:r>
      <w:r w:rsidRPr="004F7783">
        <w:t xml:space="preserve">—Drilling predation intensities of different life modes for different latitudinal bins reveal that, for most of the time intervals, sufficient data are lacking, making it difficult for statistical comparisons. The total </w:t>
      </w:r>
      <w:proofErr w:type="gramStart"/>
      <w:r w:rsidRPr="004F7783">
        <w:t>number of data points are</w:t>
      </w:r>
      <w:proofErr w:type="gramEnd"/>
      <w:r w:rsidRPr="004F7783">
        <w:t xml:space="preserve"> presented in brackets.</w:t>
      </w:r>
    </w:p>
    <w:p w:rsidR="00626526" w:rsidRPr="004F7783" w:rsidRDefault="00626526" w:rsidP="00626526">
      <w:pPr>
        <w:pStyle w:val="Body"/>
        <w:spacing w:after="0" w:line="240" w:lineRule="auto"/>
        <w:jc w:val="left"/>
        <w:rPr>
          <w:rFonts w:hAnsi="Times New Roman" w:cs="Times New Roman"/>
          <w:b w:val="0"/>
          <w:caps/>
        </w:rPr>
      </w:pPr>
    </w:p>
    <w:p w:rsidR="00626526" w:rsidRPr="004F7783" w:rsidRDefault="00626526" w:rsidP="00626526">
      <w:pPr>
        <w:pStyle w:val="Body"/>
        <w:spacing w:after="0" w:line="240" w:lineRule="auto"/>
        <w:jc w:val="left"/>
        <w:rPr>
          <w:rFonts w:hAnsi="Times New Roman" w:cs="Times New Roman"/>
          <w:b w:val="0"/>
          <w:caps/>
        </w:rPr>
      </w:pPr>
    </w:p>
    <w:p w:rsidR="00626526" w:rsidRPr="004F7783" w:rsidRDefault="00626526" w:rsidP="00626526"/>
    <w:p w:rsidR="00626526" w:rsidRPr="004F7783" w:rsidRDefault="00626526" w:rsidP="00626526"/>
    <w:p w:rsidR="00626526" w:rsidRPr="004F7783" w:rsidRDefault="00626526" w:rsidP="00626526">
      <w:pPr>
        <w:pStyle w:val="Body"/>
        <w:spacing w:after="0" w:line="240" w:lineRule="auto"/>
        <w:jc w:val="left"/>
        <w:rPr>
          <w:rFonts w:hAnsi="Times New Roman" w:cs="Times New Roman"/>
          <w:b w:val="0"/>
          <w:caps/>
        </w:rPr>
      </w:pPr>
      <w:r w:rsidRPr="004F7783">
        <w:rPr>
          <w:rFonts w:hAnsi="Times New Roman" w:cs="Times New Roman"/>
          <w:b w:val="0"/>
          <w:caps/>
        </w:rPr>
        <w:t>supplementary figure captions</w:t>
      </w:r>
    </w:p>
    <w:p w:rsidR="00626526" w:rsidRPr="004F7783" w:rsidRDefault="00626526" w:rsidP="00626526">
      <w:pPr>
        <w:pStyle w:val="Body"/>
        <w:spacing w:after="0" w:line="240" w:lineRule="auto"/>
        <w:jc w:val="left"/>
        <w:rPr>
          <w:rFonts w:hAnsi="Times New Roman" w:cs="Times New Roman"/>
          <w:b w:val="0"/>
          <w:caps/>
        </w:rPr>
      </w:pPr>
    </w:p>
    <w:p w:rsidR="00626526" w:rsidRPr="004F7783" w:rsidRDefault="00626526" w:rsidP="00626526">
      <w:pPr>
        <w:pStyle w:val="Body"/>
        <w:tabs>
          <w:tab w:val="left" w:pos="7095"/>
        </w:tabs>
        <w:spacing w:after="0" w:line="240" w:lineRule="auto"/>
        <w:jc w:val="left"/>
        <w:rPr>
          <w:rFonts w:hAnsi="Times New Roman" w:cs="Times New Roman"/>
          <w:b w:val="0"/>
        </w:rPr>
      </w:pPr>
      <w:proofErr w:type="gramStart"/>
      <w:r w:rsidRPr="004F7783">
        <w:rPr>
          <w:rFonts w:hAnsi="Times New Roman" w:cs="Times New Roman"/>
          <w:b w:val="0"/>
          <w:caps/>
        </w:rPr>
        <w:t>F</w:t>
      </w:r>
      <w:r w:rsidRPr="004F7783">
        <w:rPr>
          <w:rFonts w:hAnsi="Times New Roman" w:cs="Times New Roman"/>
        </w:rPr>
        <w:t>ig.</w:t>
      </w:r>
      <w:proofErr w:type="gramEnd"/>
      <w:r w:rsidRPr="004F7783">
        <w:rPr>
          <w:rFonts w:hAnsi="Times New Roman" w:cs="Times New Roman"/>
        </w:rPr>
        <w:t xml:space="preserve"> S1—</w:t>
      </w:r>
      <w:r w:rsidRPr="004F7783">
        <w:rPr>
          <w:rFonts w:hAnsi="Times New Roman" w:cs="Times New Roman"/>
          <w:b w:val="0"/>
        </w:rPr>
        <w:t>Latitudinal variation in the area of the shallow shelf from the late Early Cretaceous up to the Pleistocene indicated that the mid-latitude had the maximum area.</w:t>
      </w:r>
    </w:p>
    <w:p w:rsidR="00626526" w:rsidRPr="004F7783" w:rsidRDefault="00626526" w:rsidP="00626526"/>
    <w:p w:rsidR="00626526" w:rsidRPr="004F7783" w:rsidRDefault="00626526" w:rsidP="00626526">
      <w:proofErr w:type="gramStart"/>
      <w:r w:rsidRPr="004F7783">
        <w:t>Fig.</w:t>
      </w:r>
      <w:proofErr w:type="gramEnd"/>
      <w:r w:rsidRPr="004F7783">
        <w:t xml:space="preserve"> </w:t>
      </w:r>
      <w:r w:rsidRPr="004F7783">
        <w:rPr>
          <w:b/>
        </w:rPr>
        <w:t>S2</w:t>
      </w:r>
      <w:r w:rsidRPr="004F7783">
        <w:t xml:space="preserve">—Latitudinal variation in mean drilling predation intensities of different life habit groups and the </w:t>
      </w:r>
      <w:proofErr w:type="spellStart"/>
      <w:r w:rsidRPr="004F7783">
        <w:t>turritelline</w:t>
      </w:r>
      <w:proofErr w:type="spellEnd"/>
      <w:r w:rsidRPr="004F7783">
        <w:t xml:space="preserve"> gastropods (green) during the Miocene. Note, data are shown only for the groups for which sufficient data points (i.e., at least five data points representing each latitudinal bin for each of the studied intervals) are present (see Tables S3-4). Blue = surface epifaunal, black = shallow infaunal, red = semi-infaunal.</w:t>
      </w:r>
    </w:p>
    <w:p w:rsidR="00626526" w:rsidRPr="004F7783" w:rsidRDefault="00626526" w:rsidP="00626526"/>
    <w:p w:rsidR="00626526" w:rsidRPr="004F7783" w:rsidRDefault="00626526" w:rsidP="00626526">
      <w:proofErr w:type="gramStart"/>
      <w:r w:rsidRPr="004F7783">
        <w:t>Fig.</w:t>
      </w:r>
      <w:proofErr w:type="gramEnd"/>
      <w:r w:rsidRPr="004F7783">
        <w:t xml:space="preserve"> </w:t>
      </w:r>
      <w:r w:rsidRPr="004F7783">
        <w:rPr>
          <w:b/>
        </w:rPr>
        <w:t>S3</w:t>
      </w:r>
      <w:r w:rsidRPr="004F7783">
        <w:t>—Scatter plot of drilling intensity (DI) and the area of the shallow shelf factor (A*S = mean area multiplied by the total time span for each time bin; for details see text) show positive, but statistically non-significant correlation.</w:t>
      </w:r>
    </w:p>
    <w:p w:rsidR="00626526" w:rsidRPr="004F7783" w:rsidRDefault="00626526" w:rsidP="00626526"/>
    <w:p w:rsidR="000F24A1" w:rsidRDefault="000F24A1"/>
    <w:sectPr w:rsidR="000F24A1" w:rsidSect="008B332E">
      <w:foot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2BF" w:rsidRDefault="008602BF">
      <w:r>
        <w:separator/>
      </w:r>
    </w:p>
  </w:endnote>
  <w:endnote w:type="continuationSeparator" w:id="0">
    <w:p w:rsidR="008602BF" w:rsidRDefault="0086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4882040"/>
      <w:docPartObj>
        <w:docPartGallery w:val="Page Numbers (Bottom of Page)"/>
        <w:docPartUnique/>
      </w:docPartObj>
    </w:sdtPr>
    <w:sdtEndPr>
      <w:rPr>
        <w:noProof/>
      </w:rPr>
    </w:sdtEndPr>
    <w:sdtContent>
      <w:p w:rsidR="000208F8" w:rsidRDefault="00626526">
        <w:pPr>
          <w:pStyle w:val="Footer"/>
          <w:jc w:val="center"/>
        </w:pPr>
        <w:r>
          <w:fldChar w:fldCharType="begin"/>
        </w:r>
        <w:r>
          <w:instrText xml:space="preserve"> PAGE   \* MERGEFORMAT </w:instrText>
        </w:r>
        <w:r>
          <w:fldChar w:fldCharType="separate"/>
        </w:r>
        <w:r w:rsidR="00AB4F95">
          <w:rPr>
            <w:noProof/>
          </w:rPr>
          <w:t>1</w:t>
        </w:r>
        <w:r>
          <w:rPr>
            <w:noProof/>
          </w:rPr>
          <w:fldChar w:fldCharType="end"/>
        </w:r>
      </w:p>
    </w:sdtContent>
  </w:sdt>
  <w:p w:rsidR="000208F8" w:rsidRDefault="00626526" w:rsidP="00691E1E">
    <w:pPr>
      <w:pStyle w:val="HeaderFooter"/>
      <w:tabs>
        <w:tab w:val="clear" w:pos="9020"/>
        <w:tab w:val="left" w:pos="7716"/>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2BF" w:rsidRDefault="008602BF">
      <w:r>
        <w:separator/>
      </w:r>
    </w:p>
  </w:footnote>
  <w:footnote w:type="continuationSeparator" w:id="0">
    <w:p w:rsidR="008602BF" w:rsidRDefault="008602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6"/>
    <w:rsid w:val="000F24A1"/>
    <w:rsid w:val="00626526"/>
    <w:rsid w:val="008602BF"/>
    <w:rsid w:val="00AB4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26526"/>
    <w:pPr>
      <w:pBdr>
        <w:top w:val="nil"/>
        <w:left w:val="nil"/>
        <w:bottom w:val="nil"/>
        <w:right w:val="nil"/>
        <w:between w:val="nil"/>
        <w:bar w:val="nil"/>
      </w:pBdr>
    </w:pPr>
    <w:rPr>
      <w:rFonts w:ascii="Times New Roman" w:eastAsia="Arial Unicode MS" w:hAnsi="Times New Roman" w:cs="Times New Roman"/>
      <w:sz w:val="24"/>
      <w:szCs w:val="24"/>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626526"/>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paragraph" w:customStyle="1" w:styleId="Body">
    <w:name w:val="Body"/>
    <w:rsid w:val="00626526"/>
    <w:pPr>
      <w:pBdr>
        <w:top w:val="nil"/>
        <w:left w:val="nil"/>
        <w:bottom w:val="nil"/>
        <w:right w:val="nil"/>
        <w:between w:val="nil"/>
        <w:bar w:val="nil"/>
      </w:pBdr>
      <w:spacing w:after="200" w:line="480" w:lineRule="auto"/>
      <w:jc w:val="center"/>
    </w:pPr>
    <w:rPr>
      <w:rFonts w:ascii="Times New Roman" w:eastAsia="Arial Unicode MS" w:hAnsi="Arial Unicode MS" w:cs="Arial Unicode MS"/>
      <w:b/>
      <w:bCs/>
      <w:color w:val="000000"/>
      <w:sz w:val="24"/>
      <w:szCs w:val="24"/>
      <w:u w:color="000000"/>
      <w:bdr w:val="nil"/>
    </w:rPr>
  </w:style>
  <w:style w:type="paragraph" w:styleId="Footer">
    <w:name w:val="footer"/>
    <w:basedOn w:val="Normal"/>
    <w:link w:val="FooterChar"/>
    <w:uiPriority w:val="99"/>
    <w:unhideWhenUsed/>
    <w:rsid w:val="00626526"/>
    <w:pPr>
      <w:tabs>
        <w:tab w:val="center" w:pos="4513"/>
        <w:tab w:val="right" w:pos="9026"/>
      </w:tabs>
    </w:pPr>
  </w:style>
  <w:style w:type="character" w:customStyle="1" w:styleId="FooterChar">
    <w:name w:val="Footer Char"/>
    <w:basedOn w:val="DefaultParagraphFont"/>
    <w:link w:val="Footer"/>
    <w:uiPriority w:val="99"/>
    <w:rsid w:val="00626526"/>
    <w:rPr>
      <w:rFonts w:ascii="Times New Roman" w:eastAsia="Arial Unicode MS" w:hAnsi="Times New Roman" w:cs="Times New Roman"/>
      <w:sz w:val="24"/>
      <w:szCs w:val="24"/>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26526"/>
    <w:pPr>
      <w:pBdr>
        <w:top w:val="nil"/>
        <w:left w:val="nil"/>
        <w:bottom w:val="nil"/>
        <w:right w:val="nil"/>
        <w:between w:val="nil"/>
        <w:bar w:val="nil"/>
      </w:pBdr>
    </w:pPr>
    <w:rPr>
      <w:rFonts w:ascii="Times New Roman" w:eastAsia="Arial Unicode MS" w:hAnsi="Times New Roman" w:cs="Times New Roman"/>
      <w:sz w:val="24"/>
      <w:szCs w:val="24"/>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626526"/>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paragraph" w:customStyle="1" w:styleId="Body">
    <w:name w:val="Body"/>
    <w:rsid w:val="00626526"/>
    <w:pPr>
      <w:pBdr>
        <w:top w:val="nil"/>
        <w:left w:val="nil"/>
        <w:bottom w:val="nil"/>
        <w:right w:val="nil"/>
        <w:between w:val="nil"/>
        <w:bar w:val="nil"/>
      </w:pBdr>
      <w:spacing w:after="200" w:line="480" w:lineRule="auto"/>
      <w:jc w:val="center"/>
    </w:pPr>
    <w:rPr>
      <w:rFonts w:ascii="Times New Roman" w:eastAsia="Arial Unicode MS" w:hAnsi="Arial Unicode MS" w:cs="Arial Unicode MS"/>
      <w:b/>
      <w:bCs/>
      <w:color w:val="000000"/>
      <w:sz w:val="24"/>
      <w:szCs w:val="24"/>
      <w:u w:color="000000"/>
      <w:bdr w:val="nil"/>
    </w:rPr>
  </w:style>
  <w:style w:type="paragraph" w:styleId="Footer">
    <w:name w:val="footer"/>
    <w:basedOn w:val="Normal"/>
    <w:link w:val="FooterChar"/>
    <w:uiPriority w:val="99"/>
    <w:unhideWhenUsed/>
    <w:rsid w:val="00626526"/>
    <w:pPr>
      <w:tabs>
        <w:tab w:val="center" w:pos="4513"/>
        <w:tab w:val="right" w:pos="9026"/>
      </w:tabs>
    </w:pPr>
  </w:style>
  <w:style w:type="character" w:customStyle="1" w:styleId="FooterChar">
    <w:name w:val="Footer Char"/>
    <w:basedOn w:val="DefaultParagraphFont"/>
    <w:link w:val="Footer"/>
    <w:uiPriority w:val="99"/>
    <w:rsid w:val="00626526"/>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Kathleen</dc:creator>
  <cp:lastModifiedBy>Kathleen</cp:lastModifiedBy>
  <cp:revision>2</cp:revision>
  <dcterms:created xsi:type="dcterms:W3CDTF">2019-04-08T14:48:00Z</dcterms:created>
  <dcterms:modified xsi:type="dcterms:W3CDTF">2019-05-22T17:21:00Z</dcterms:modified>
</cp:coreProperties>
</file>